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Return to Work Conversation Manager Checklist</w:t>
      </w:r>
    </w:p>
    <w:p>
      <w:pPr>
        <w:spacing w:after="140"/>
      </w:pPr>
      <w:r>
        <w:rPr>
          <w:color w:val="52636D"/>
        </w:rPr>
        <w:t>Use this checklist to prepare for and hold a respectful, practical conversation following an employee absence.</w:t>
      </w:r>
    </w:p>
    <w:p>
      <w:pPr>
        <w:pStyle w:val="Heading1"/>
      </w:pPr>
      <w:r>
        <w:t>Details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color="D9D9D9"/>
          <w:left w:val="single" w:sz="6" w:color="D9D9D9"/>
          <w:bottom w:val="single" w:sz="6" w:color="D9D9D9"/>
          <w:right w:val="single" w:sz="6" w:color="D9D9D9"/>
          <w:insideH w:val="single" w:sz="6" w:color="D9D9D9"/>
          <w:insideV w:val="single" w:sz="6" w:color="D9D9D9"/>
        </w:tblBorders>
      </w:tblPr>
      <w:tblGrid>
        <w:gridCol w:w="5227"/>
        <w:gridCol w:w="5227"/>
      </w:tblGrid>
      <w:tr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EMPLOYEE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ROLE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MANAGER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RETURN DATE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ABSENCE START DATE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ABSENCE END DATE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</w:tr>
    </w:tbl>
    <w:p>
      <w:pPr>
        <w:pStyle w:val="Heading1"/>
      </w:pPr>
      <w:r>
        <w:t>Conversation checklist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5" w:color="E2E7E8"/>
          <w:left w:val="single" w:sz="5" w:color="E2E7E8"/>
          <w:bottom w:val="single" w:sz="5" w:color="E2E7E8"/>
          <w:right w:val="single" w:sz="5" w:color="E2E7E8"/>
          <w:insideH w:val="single" w:sz="5" w:color="E2E7E8"/>
          <w:insideV w:val="single" w:sz="5" w:color="E2E7E8"/>
        </w:tblBorders>
      </w:tblPr>
      <w:tblGrid>
        <w:gridCol w:w="5227"/>
        <w:gridCol w:w="5227"/>
      </w:tblGrid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Welcome the employee back appropriately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Confirm the return to work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Give the employee an opportunity to discuss relevant circumstances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Consider whether workplace support or adjustments need attention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Share useful work updates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Discuss practical return arrangements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Consider whether further support or follow-up is appropriate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Check the organisational absence and return-to-work procedure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Record appropriate factual information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Agree actions and follow-up where required</w:t>
            </w:r>
          </w:p>
        </w:tc>
      </w:tr>
    </w:tbl>
    <w:p>
      <w:pPr>
        <w:pStyle w:val="Heading1"/>
      </w:pPr>
      <w:r>
        <w:t>Manager reminders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5" w:color="E2E7E8"/>
          <w:left w:val="single" w:sz="5" w:color="E2E7E8"/>
          <w:bottom w:val="single" w:sz="5" w:color="E2E7E8"/>
          <w:right w:val="single" w:sz="5" w:color="E2E7E8"/>
          <w:insideH w:val="single" w:sz="5" w:color="E2E7E8"/>
          <w:insideV w:val="single" w:sz="5" w:color="E2E7E8"/>
        </w:tblBorders>
      </w:tblPr>
      <w:tblGrid>
        <w:gridCol w:w="5227"/>
        <w:gridCol w:w="5227"/>
      </w:tblGrid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Keep the conversation respectful and private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Avoid assumptions about health conditions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Ask only for information that is appropriate and necessary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Consider individual circumstances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Seek appropriate advice where required</w:t>
            </w:r>
          </w:p>
        </w:tc>
      </w:tr>
    </w:tbl>
    <w:p>
      <w:pPr>
        <w:pStyle w:val="Heading1"/>
      </w:pPr>
      <w:r>
        <w:t>Agreed actions and follow-up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5" w:color="D9D9D9"/>
          <w:left w:val="single" w:sz="5" w:color="D9D9D9"/>
          <w:bottom w:val="single" w:sz="5" w:color="D9D9D9"/>
          <w:right w:val="single" w:sz="5" w:color="D9D9D9"/>
          <w:insideH w:val="single" w:sz="5" w:color="D9D9D9"/>
          <w:insideV w:val="single" w:sz="5" w:color="D9D9D9"/>
        </w:tblBorders>
      </w:tblPr>
      <w:tblGrid>
        <w:gridCol w:w="10454"/>
      </w:tblGrid>
      <w:tr>
        <w:tc>
          <w:tcPr>
            <w:tcW w:type="dxa" w:w="10454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t xml:space="preserve"> </w:t>
            </w:r>
          </w:p>
        </w:tc>
      </w:tr>
    </w:tbl>
    <w:p>
      <w:pPr>
        <w:spacing w:before="140" w:after="60"/>
      </w:pPr>
      <w:r>
        <w:rPr>
          <w:b/>
          <w:color w:val="17212B"/>
          <w:sz w:val="16"/>
        </w:rPr>
        <w:t xml:space="preserve">USE THIS RESOURCE CAREFULLY  </w:t>
      </w:r>
      <w:r>
        <w:rPr>
          <w:i/>
          <w:color w:val="52636D"/>
          <w:sz w:val="15"/>
        </w:rPr>
        <w:t>This checklist supports a management conversation. It does not diagnose illness, assess whether absence is genuine, create an automated attendance trigger or decide what employment action is appropriate.</w:t>
      </w:r>
    </w:p>
    <w:p>
      <w:pPr>
        <w:spacing w:before="60" w:after="40"/>
      </w:pPr>
      <w:r>
        <w:rPr>
          <w:b/>
          <w:color w:val="0F766E"/>
          <w:sz w:val="15"/>
        </w:rPr>
        <w:t xml:space="preserve">FREE INTERACTIVE TOOL  </w:t>
      </w:r>
      <w:r>
        <w:t>Absence Pattern Viewer  |  /free-tools/absence-pattern-viewer</w:t>
      </w:r>
    </w:p>
    <w:p>
      <w:pPr>
        <w:spacing w:after="0"/>
      </w:pPr>
      <w:r>
        <w:rPr>
          <w:b/>
          <w:color w:val="0F766E"/>
          <w:sz w:val="15"/>
        </w:rPr>
        <w:t xml:space="preserve">COMPLETE PAID WORKFLOW  </w:t>
      </w:r>
      <w:r>
        <w:t>Absence and Return-to-Work Toolkit  |  /toolkits/absence-return-to-work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91" w:right="893" w:bottom="691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2636D"/>
        <w:sz w:val="14"/>
      </w:rPr>
      <w:t>Practical general-management resource for Great Britain  |  Not individual legal advice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b/>
        <w:color w:val="17212B"/>
        <w:sz w:val="17"/>
      </w:rPr>
      <w:t xml:space="preserve">WORKFORCE TOOLBOX  </w:t>
    </w:r>
    <w:r>
      <w:rPr>
        <w:rFonts w:ascii="Arial" w:hAnsi="Arial"/>
        <w:b/>
        <w:color w:val="0F766E"/>
        <w:sz w:val="15"/>
      </w:rPr>
      <w:t>TOOLS FOR REAL WORK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0" w:lineRule="auto"/>
    </w:pPr>
    <w:rPr>
      <w:rFonts w:ascii="Arial" w:hAnsi="Arial"/>
      <w:color w:val="17212B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23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00000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